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342A" w14:textId="41E7F17D" w:rsidR="00B02B2B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Кожен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споживач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фінансових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ТОВ «</w:t>
      </w:r>
      <w:r w:rsidR="00F61619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ЛЕММА</w:t>
      </w:r>
      <w:r w:rsidR="005D7D88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КАПІТАЛ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має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звернутися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ТОВ «</w:t>
      </w:r>
      <w:r w:rsidR="003C5DFA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ЛЕММА КАПІТАЛ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="007D73D0"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3C5DFA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</w:t>
      </w:r>
      <w:r w:rsidR="003C5DFA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е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надавал</w:t>
      </w:r>
      <w:r w:rsidR="003C5DFA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о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фінансові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ТОВ «</w:t>
      </w:r>
      <w:r w:rsidR="003C5DFA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ЛЕММА КАПІТАЛ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зобов’язане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розглянути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його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належний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строк.</w:t>
      </w:r>
    </w:p>
    <w:p w14:paraId="1F3FC596" w14:textId="77777777" w:rsidR="00E755D4" w:rsidRPr="00E755D4" w:rsidRDefault="00E755D4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75720EDE" w14:textId="18DADC3D" w:rsidR="00B02B2B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Загальний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порядок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вирішення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суперечок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передбачає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усі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суперечки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щодо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наданих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ТОВ «</w:t>
      </w:r>
      <w:r w:rsidR="003C5DFA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ЛЕММА КАПІТАЛ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фінансових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мають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вирішуватися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користувачами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переговорів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відповідно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процедур,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встановлених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правилами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фінансових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відносно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виникла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суперечка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участю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ТОВ «</w:t>
      </w:r>
      <w:r w:rsidR="003C5DFA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ЛЕММА КАПІТАЛ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14:paraId="231C89B0" w14:textId="77777777" w:rsidR="00E755D4" w:rsidRPr="00E755D4" w:rsidRDefault="00E755D4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3B142CD" w14:textId="50DF5714" w:rsidR="00B02B2B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Відповідно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вимог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частин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четвертої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п’ятої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ст.12-1 Закону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України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фінансові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державне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регулювання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ринків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фінансових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Фінансова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установа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укладення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клієнтом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договору про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фінансової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додатково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надає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йому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інформацію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про:</w:t>
      </w:r>
    </w:p>
    <w:p w14:paraId="325C7888" w14:textId="77777777" w:rsidR="00B02B2B" w:rsidRPr="00E755D4" w:rsidRDefault="00B02B2B" w:rsidP="00B02B2B">
      <w:pPr>
        <w:numPr>
          <w:ilvl w:val="0"/>
          <w:numId w:val="1"/>
        </w:numPr>
        <w:shd w:val="clear" w:color="auto" w:fill="F6F6F6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що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пропонується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надати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із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зазначенням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вартості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цієї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клієнта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якщо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інше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передбачено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законами з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питань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регулювання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окремих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ринків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Згідно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поданою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заявкою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запропонована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фінансова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послуга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запитуваних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заявником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погоджених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компанією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умовах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Вартість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повідомлено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укладенням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договору за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місцем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розташування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фінансової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установи.</w:t>
      </w:r>
    </w:p>
    <w:p w14:paraId="2088CCE1" w14:textId="77777777" w:rsidR="00B02B2B" w:rsidRPr="00E755D4" w:rsidRDefault="00B02B2B" w:rsidP="00B02B2B">
      <w:pPr>
        <w:numPr>
          <w:ilvl w:val="0"/>
          <w:numId w:val="1"/>
        </w:numPr>
        <w:shd w:val="clear" w:color="auto" w:fill="F6F6F6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умови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додаткових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їх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вартість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Додаткові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передбачені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законодавством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України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надаються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компанією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клієнтам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підставі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окремого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окремих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) договору (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договорів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),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які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укладаються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між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клієнтом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компанією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і в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яких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визначаються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порядок,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умови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вартість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додаткових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</w:p>
    <w:p w14:paraId="1ED7C3A2" w14:textId="0DEACE60" w:rsidR="00B02B2B" w:rsidRPr="00E755D4" w:rsidRDefault="00B02B2B" w:rsidP="00B02B2B">
      <w:pPr>
        <w:numPr>
          <w:ilvl w:val="0"/>
          <w:numId w:val="1"/>
        </w:numPr>
        <w:shd w:val="clear" w:color="auto" w:fill="F6F6F6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правові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наслідки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порядок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здійснення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розрахунків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внаслідок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дострокового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припинення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фінансової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Дострокове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припинення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фінансової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здійснюється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внаслідок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розірвання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Договору. Порядок і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підстави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розірвання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Договору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визначаються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Договором,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укладеним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між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клієнтом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компанією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В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разі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розірвання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Договору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фінансова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компанія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зобов’язуються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провести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взаємні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розрахунки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погасити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усю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існуючу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на момент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розірвання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Договору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заборгованість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компанією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</w:p>
    <w:p w14:paraId="5678F298" w14:textId="77777777" w:rsidR="00B02B2B" w:rsidRPr="00E755D4" w:rsidRDefault="00B02B2B" w:rsidP="00B02B2B">
      <w:pPr>
        <w:numPr>
          <w:ilvl w:val="0"/>
          <w:numId w:val="1"/>
        </w:numPr>
        <w:shd w:val="clear" w:color="auto" w:fill="F6F6F6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механізм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захисту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установою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споживачів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порядок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урегулювання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спірних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питань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що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виникають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процесі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фінансової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Фінансова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установа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здійснює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захист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споживачів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згідно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вимогами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Закону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України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захист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споживачів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шляхом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споживачеві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необхідної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інформації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надання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фінансової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Усі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спірні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питання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які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можуть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виникнути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майбутньому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між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клієнтом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та кредитною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установою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будуть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lastRenderedPageBreak/>
        <w:t>врегульовані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переговорів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Якщо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неможливим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дійти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згоди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із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спірних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питань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процесі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переговорів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такий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спір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вирішуватиметься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 судовому порядку</w:t>
      </w:r>
      <w:proofErr w:type="gram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згідно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із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законодавством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України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</w:p>
    <w:p w14:paraId="01079349" w14:textId="77777777" w:rsidR="00B02B2B" w:rsidRPr="00E755D4" w:rsidRDefault="00B02B2B" w:rsidP="00B02B2B">
      <w:pPr>
        <w:numPr>
          <w:ilvl w:val="0"/>
          <w:numId w:val="1"/>
        </w:numPr>
        <w:shd w:val="clear" w:color="auto" w:fill="F6F6F6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реквізити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органу,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який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здійснює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державне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регулювання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ринків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фінансових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послуг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(адреса, номер телефону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тощо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), а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також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реквізити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органів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питань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захисту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споживачів</w:t>
      </w:r>
      <w:proofErr w:type="spellEnd"/>
      <w:r w:rsidRPr="00E755D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</w:p>
    <w:p w14:paraId="16688DA9" w14:textId="6653D684" w:rsidR="00E755D4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14:paraId="1A3726FC" w14:textId="77777777" w:rsidR="00E755D4" w:rsidRPr="00E755D4" w:rsidRDefault="00E755D4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08A867FC" w14:textId="440F4E2F" w:rsidR="00B02B2B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РЕКВІЗИТИ ОРГАН</w:t>
      </w:r>
      <w:r w:rsidR="007D73D0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У, ЩО ЗДІЙСНЮЄ ДЕРЖАВНЕ РЕГУЛЮВАННЯ</w:t>
      </w:r>
    </w:p>
    <w:p w14:paraId="3FA9EF9F" w14:textId="77777777" w:rsidR="00B02B2B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Національний</w:t>
      </w:r>
      <w:proofErr w:type="spellEnd"/>
      <w:r w:rsidRPr="00E755D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банк </w:t>
      </w:r>
      <w:proofErr w:type="spellStart"/>
      <w:r w:rsidRPr="00E755D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України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14:paraId="3048FC76" w14:textId="7C21D1FB" w:rsidR="007D73D0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Адреса: </w:t>
      </w:r>
      <w:r w:rsidR="00192888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01601, м. Київ, вул. Інститутська, 9</w:t>
      </w:r>
    </w:p>
    <w:p w14:paraId="4C563A99" w14:textId="35C1AC24" w:rsidR="007D73D0" w:rsidRPr="00E755D4" w:rsidRDefault="007D73D0" w:rsidP="007D73D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листування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вул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Інститутська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9, м.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Київ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01601.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Для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подання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письмових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звернень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громадян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вул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Інститутська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11-б, м.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Київ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01601.</w:t>
      </w:r>
    </w:p>
    <w:p w14:paraId="769EC2BB" w14:textId="3B2AFCEF" w:rsidR="00B02B2B" w:rsidRPr="00E755D4" w:rsidRDefault="00B02B2B" w:rsidP="007D73D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Телефон для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довідок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7D73D0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0-800-505-240</w:t>
      </w:r>
    </w:p>
    <w:p w14:paraId="43A17BDD" w14:textId="7B362F8B" w:rsidR="00B02B2B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Офіційний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сайт: bank.gov.ua</w:t>
      </w:r>
    </w:p>
    <w:p w14:paraId="68CAD5B7" w14:textId="629C4B40" w:rsidR="007D73D0" w:rsidRPr="00E755D4" w:rsidRDefault="007D73D0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Контакти: </w:t>
      </w:r>
      <w:hyperlink r:id="rId5" w:history="1">
        <w:r w:rsidRPr="00E755D4">
          <w:rPr>
            <w:rStyle w:val="a5"/>
            <w:rFonts w:ascii="Arial" w:eastAsia="Times New Roman" w:hAnsi="Arial" w:cs="Arial"/>
            <w:sz w:val="28"/>
            <w:szCs w:val="28"/>
            <w:lang w:val="uk-UA" w:eastAsia="ru-RU"/>
          </w:rPr>
          <w:t>https://bank.gov.ua/ua/contacts</w:t>
        </w:r>
      </w:hyperlink>
    </w:p>
    <w:p w14:paraId="1AD7FBCA" w14:textId="20FFB018" w:rsidR="007D73D0" w:rsidRPr="00E755D4" w:rsidRDefault="007D73D0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14:paraId="5B32423A" w14:textId="3082C12D" w:rsidR="007D73D0" w:rsidRPr="00E755D4" w:rsidRDefault="007D73D0" w:rsidP="007D73D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РЕКВІЗИТИ ОРГАН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У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ПИТАНЬ ЗАХИСТУ ПРАВ СПОЖИВАЧІВ</w:t>
      </w:r>
    </w:p>
    <w:p w14:paraId="3B1F9765" w14:textId="77777777" w:rsidR="007D73D0" w:rsidRPr="00E755D4" w:rsidRDefault="007D73D0" w:rsidP="007D73D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Національний</w:t>
      </w:r>
      <w:proofErr w:type="spellEnd"/>
      <w:r w:rsidRPr="00E755D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банк </w:t>
      </w:r>
      <w:proofErr w:type="spellStart"/>
      <w:r w:rsidRPr="00E755D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України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14:paraId="6A98383C" w14:textId="1F4927A8" w:rsidR="007D73D0" w:rsidRPr="00E755D4" w:rsidRDefault="007D73D0" w:rsidP="007D73D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Адреса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:</w:t>
      </w:r>
      <w:r w:rsidR="00192888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  <w:r w:rsidR="00192888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01601, м. Київ, вул. Інститутська, 9</w:t>
      </w:r>
    </w:p>
    <w:p w14:paraId="0B9535D7" w14:textId="763F1F04" w:rsidR="007D73D0" w:rsidRPr="00E755D4" w:rsidRDefault="007D73D0" w:rsidP="007D73D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листування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вул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Інститутська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9, м.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Київ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01601.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Для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подання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письмових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звернень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громадян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вул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Інститутська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11-б, м.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Київ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01601.</w:t>
      </w:r>
    </w:p>
    <w:p w14:paraId="02E26F3F" w14:textId="1AF95756" w:rsidR="007D73D0" w:rsidRPr="00E755D4" w:rsidRDefault="007D73D0" w:rsidP="007D73D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Телефон для </w:t>
      </w: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довідок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0-800-505-240</w:t>
      </w:r>
    </w:p>
    <w:p w14:paraId="43D275A4" w14:textId="77777777" w:rsidR="007D73D0" w:rsidRPr="00E755D4" w:rsidRDefault="007D73D0" w:rsidP="007D73D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Офіційний</w:t>
      </w:r>
      <w:proofErr w:type="spellEnd"/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сайт: bank.gov.ua</w:t>
      </w:r>
    </w:p>
    <w:p w14:paraId="0C134B09" w14:textId="7BF7DF6E" w:rsidR="007D73D0" w:rsidRPr="00E755D4" w:rsidRDefault="007D73D0" w:rsidP="007D73D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Контакти: </w:t>
      </w:r>
      <w:hyperlink r:id="rId6" w:history="1">
        <w:r w:rsidRPr="00E755D4">
          <w:rPr>
            <w:rStyle w:val="a5"/>
            <w:rFonts w:ascii="Arial" w:eastAsia="Times New Roman" w:hAnsi="Arial" w:cs="Arial"/>
            <w:sz w:val="28"/>
            <w:szCs w:val="28"/>
            <w:lang w:val="uk-UA" w:eastAsia="ru-RU"/>
          </w:rPr>
          <w:t>https://bank.gov.ua/ua/contacts</w:t>
        </w:r>
      </w:hyperlink>
    </w:p>
    <w:p w14:paraId="2519B7E9" w14:textId="1FC88881" w:rsidR="00B02B2B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7D73D0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Захист прав </w:t>
      </w:r>
      <w:proofErr w:type="spellStart"/>
      <w:r w:rsidR="007D73D0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соживачів</w:t>
      </w:r>
      <w:proofErr w:type="spellEnd"/>
      <w:r w:rsidR="007D73D0" w:rsidRPr="00E755D4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: </w:t>
      </w:r>
      <w:hyperlink r:id="rId7" w:history="1">
        <w:r w:rsidR="007D73D0" w:rsidRPr="00E755D4">
          <w:rPr>
            <w:rStyle w:val="a5"/>
            <w:rFonts w:ascii="Arial" w:eastAsia="Times New Roman" w:hAnsi="Arial" w:cs="Arial"/>
            <w:sz w:val="28"/>
            <w:szCs w:val="28"/>
            <w:lang w:val="uk-UA" w:eastAsia="ru-RU"/>
          </w:rPr>
          <w:t>https://bank.gov.ua/ua/consumer-protection</w:t>
        </w:r>
      </w:hyperlink>
    </w:p>
    <w:p w14:paraId="219ED29B" w14:textId="77777777" w:rsidR="007D73D0" w:rsidRPr="00E755D4" w:rsidRDefault="007D73D0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14:paraId="2D5AD18C" w14:textId="77777777" w:rsidR="00B02B2B" w:rsidRPr="00E755D4" w:rsidRDefault="00B02B2B" w:rsidP="00B02B2B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sectPr w:rsidR="00B02B2B" w:rsidRPr="00E7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C88"/>
    <w:multiLevelType w:val="multilevel"/>
    <w:tmpl w:val="D2A46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77952"/>
    <w:multiLevelType w:val="multilevel"/>
    <w:tmpl w:val="3C924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00C54"/>
    <w:multiLevelType w:val="multilevel"/>
    <w:tmpl w:val="31D4E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338E7"/>
    <w:multiLevelType w:val="multilevel"/>
    <w:tmpl w:val="49D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E2FD0"/>
    <w:multiLevelType w:val="multilevel"/>
    <w:tmpl w:val="D24EA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20953"/>
    <w:multiLevelType w:val="multilevel"/>
    <w:tmpl w:val="C136C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51E1E"/>
    <w:multiLevelType w:val="multilevel"/>
    <w:tmpl w:val="292C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00389"/>
    <w:multiLevelType w:val="multilevel"/>
    <w:tmpl w:val="9B78B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437EC"/>
    <w:multiLevelType w:val="multilevel"/>
    <w:tmpl w:val="094A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B2FD1"/>
    <w:multiLevelType w:val="multilevel"/>
    <w:tmpl w:val="45AC4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A6575"/>
    <w:multiLevelType w:val="multilevel"/>
    <w:tmpl w:val="318C5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50882"/>
    <w:multiLevelType w:val="multilevel"/>
    <w:tmpl w:val="30327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85BBE"/>
    <w:multiLevelType w:val="multilevel"/>
    <w:tmpl w:val="C2E2E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38"/>
    <w:rsid w:val="00064850"/>
    <w:rsid w:val="000B173C"/>
    <w:rsid w:val="00192888"/>
    <w:rsid w:val="00381638"/>
    <w:rsid w:val="003C5DFA"/>
    <w:rsid w:val="005D7D88"/>
    <w:rsid w:val="007D73D0"/>
    <w:rsid w:val="008C6310"/>
    <w:rsid w:val="008F4CC9"/>
    <w:rsid w:val="00A43BC0"/>
    <w:rsid w:val="00AE3F66"/>
    <w:rsid w:val="00B02B2B"/>
    <w:rsid w:val="00E755D4"/>
    <w:rsid w:val="00F61619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5FDB"/>
  <w15:chartTrackingRefBased/>
  <w15:docId w15:val="{B43F319F-E9F9-4B2E-A5A0-8248FC48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2B2B"/>
    <w:rPr>
      <w:i/>
      <w:iCs/>
    </w:rPr>
  </w:style>
  <w:style w:type="character" w:styleId="a5">
    <w:name w:val="Hyperlink"/>
    <w:basedOn w:val="a0"/>
    <w:uiPriority w:val="99"/>
    <w:unhideWhenUsed/>
    <w:rsid w:val="007D73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.gov.ua/ua/consumer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.gov.ua/ua/contacts" TargetMode="External"/><Relationship Id="rId5" Type="http://schemas.openxmlformats.org/officeDocument/2006/relationships/hyperlink" Target="https://bank.gov.ua/ua/conta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2021-04-29T10:00:00Z</cp:lastPrinted>
  <dcterms:created xsi:type="dcterms:W3CDTF">2021-04-27T12:20:00Z</dcterms:created>
  <dcterms:modified xsi:type="dcterms:W3CDTF">2021-04-29T13:18:00Z</dcterms:modified>
</cp:coreProperties>
</file>